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2021/2022 COMMITTEE REPORT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NAME OF COMMITTEE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aramond" w:cs="Arial Unicode MS" w:hAnsi="Garamon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Senate Elections Committee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CHAIR OF COMMITTEE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aramond" w:cs="Arial Unicode MS" w:hAnsi="Garamon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Andy Connolly (Interim-Chair)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COMMITTEE MEMBERS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Prof. Stacey Cooper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Prof. Edme Soho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Prof. Zvi Ostrin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Prof. Geetha Ajay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 xml:space="preserve">Prof. Matt Moses (Chair </w:t>
            </w:r>
            <w:r>
              <w:rPr>
                <w:rFonts w:ascii="Garamond" w:hAnsi="Garamond" w:hint="defaul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On leave all year)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Prof. Andy Connolly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Prof. Teresa Gray (just appointed in May 22)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Brian Carter (student)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Junior Carela (student)</w:t>
            </w:r>
          </w:p>
          <w:p>
            <w:pPr>
              <w:pStyle w:val="Normal.0"/>
              <w:spacing w:after="0" w:line="240" w:lineRule="auto"/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DATES COMMITTEE MET </w:t>
      </w:r>
    </w:p>
    <w:tbl>
      <w:tblPr>
        <w:tblW w:w="94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71"/>
      </w:tblGrid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aramond" w:cs="Arial Unicode MS" w:hAnsi="Garamon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3/16/22 </w:t>
            </w:r>
            <w:r>
              <w:rPr>
                <w:rFonts w:ascii="Garamond" w:cs="Arial Unicode MS" w:hAnsi="Garamond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Garamond" w:cs="Arial Unicode MS" w:hAnsi="Garamon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committee was unable to meet in fall due to lack of quorum. Most of spring was the same. I only took over in October as interim-Chair and a number of members (since left) never responded to my emails in fall and spring.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sz w:val="24"/>
          <w:szCs w:val="24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2864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We held elections for Adjunct Rep. to College Senate and Adjunct Alternative Rep. to UFS in fall 21.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Several rounds of elections for At-large Faculty Member to CWP&amp;B (currently ongoing)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en-US"/>
              </w:rPr>
              <w:t>Committee meeting in March agreed to have two members (Ostrin and Soho) look at revising Elections Manual to bring up to date</w:t>
            </w:r>
          </w:p>
          <w:p>
            <w:pPr>
              <w:pStyle w:val="Normal.0"/>
            </w:pPr>
            <w:r>
              <w:rPr>
                <w:rFonts w:ascii="Garamond" w:cs="Garamond" w:hAnsi="Garamond" w:eastAsia="Garamond"/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ACTIONS TAKEN (PLEASE BE SPECIFIC</w:t>
      </w:r>
    </w:p>
    <w:p>
      <w:pPr>
        <w:pStyle w:val="No Spacing"/>
        <w:rPr>
          <w:rFonts w:ascii="Garamond" w:cs="Garamond" w:hAnsi="Garamond" w:eastAsia="Garamond"/>
          <w:sz w:val="24"/>
          <w:szCs w:val="24"/>
        </w:rPr>
      </w:pPr>
    </w:p>
    <w:p>
      <w:pPr>
        <w:pStyle w:val="No Spacing"/>
        <w:rPr>
          <w:rFonts w:ascii="Garamond" w:cs="Garamond" w:hAnsi="Garamond" w:eastAsia="Garamond"/>
          <w:sz w:val="24"/>
          <w:szCs w:val="24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HAVE STUDENTS BEEN REGULAR, PARTICIPATING MEMBERS OF YOUR COMMITTEE?</w:t>
      </w: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aramond" w:cs="Arial Unicode MS" w:hAnsi="Garamon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Neither were able to be at the meeting in March, but both showed commitment to meet in May. However, quorum could not be reached and meeting was not held.</w:t>
            </w:r>
          </w:p>
        </w:tc>
      </w:tr>
    </w:tbl>
    <w:p>
      <w:pPr>
        <w:pStyle w:val="No Spacing"/>
        <w:widowControl w:val="0"/>
        <w:spacing w:line="24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en-US"/>
        </w:rPr>
        <w:t xml:space="preserve">Attach any additional information or concerns you may have to this form and send it by </w:t>
      </w:r>
      <w:r>
        <w:rPr>
          <w:rFonts w:ascii="Garamond" w:hAnsi="Garamond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May 13, 2021</w:t>
      </w:r>
      <w:r>
        <w:rPr>
          <w:rFonts w:ascii="Garamond" w:hAnsi="Garamond"/>
          <w:i w:val="1"/>
          <w:iCs w:val="1"/>
          <w:sz w:val="24"/>
          <w:szCs w:val="24"/>
          <w:rtl w:val="0"/>
          <w:lang w:val="en-US"/>
        </w:rPr>
        <w:t xml:space="preserve"> to: </w:t>
      </w: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Professors Julie Trachman and Michael Gosset, Co-Chairs of Committee on Committees, as well as Professor Ernest Ialongo, Chair of Hostos College Senate.</w:t>
      </w: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E-mail addresses:  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"mailto:jtrachman@hostos.cuny.edu"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jtrachman@hostos.cuny.edu</w:t>
      </w:r>
      <w:r>
        <w:rPr/>
        <w:fldChar w:fldCharType="end" w:fldLock="0"/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"mailto:mgosset@hostos.cuny.edu"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mgosset@hostos.cuny.edu</w:t>
      </w:r>
      <w:r>
        <w:rPr/>
        <w:fldChar w:fldCharType="end" w:fldLock="0"/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"mailto:eialongo@hostos.cuny.edu"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eialongo@hostos.cuny.edu</w:t>
      </w:r>
      <w:r>
        <w:rPr/>
        <w:fldChar w:fldCharType="end" w:fldLock="0"/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 Spacing"/>
      </w:pPr>
      <w:r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